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F93" w:rsidRDefault="00375920" w:rsidP="00375920">
      <w:pPr>
        <w:pStyle w:val="Heading1"/>
      </w:pPr>
      <w:r>
        <w:t xml:space="preserve">Upload ERAs to </w:t>
      </w:r>
      <w:r w:rsidR="00B61453">
        <w:t>OpenEMR</w:t>
      </w:r>
    </w:p>
    <w:p w:rsidR="00B61453" w:rsidRPr="00B61453" w:rsidRDefault="00B61453" w:rsidP="00B61453">
      <w:pPr>
        <w:ind w:left="0" w:firstLine="0"/>
      </w:pPr>
    </w:p>
    <w:p w:rsidR="00375920" w:rsidRPr="00EF6D99" w:rsidRDefault="00B61453" w:rsidP="00375920">
      <w:pPr>
        <w:pStyle w:val="NoSpacing"/>
        <w:rPr>
          <w:b/>
        </w:rPr>
      </w:pPr>
      <w:r w:rsidRPr="00EF6D99">
        <w:rPr>
          <w:b/>
        </w:rPr>
        <w:t xml:space="preserve">Download ERAs from </w:t>
      </w:r>
      <w:r w:rsidR="006D3A26" w:rsidRPr="00EF6D99">
        <w:rPr>
          <w:b/>
        </w:rPr>
        <w:t>Office Ally:</w:t>
      </w:r>
    </w:p>
    <w:p w:rsidR="006D3A26" w:rsidRDefault="006D3A26" w:rsidP="006D3A26">
      <w:pPr>
        <w:pStyle w:val="NoSpacing"/>
      </w:pPr>
      <w:r>
        <w:t xml:space="preserve">1. In Office Ally’s left navigation bar, </w:t>
      </w:r>
      <w:r w:rsidR="00507FBC">
        <w:t>click "Download EOB / ERA 835"</w:t>
      </w:r>
    </w:p>
    <w:p w:rsidR="00507FBC" w:rsidRDefault="00507FBC" w:rsidP="006D3A26">
      <w:pPr>
        <w:pStyle w:val="NoSpacing"/>
      </w:pPr>
      <w:r>
        <w:t>2. This displays a calendar and a list of the current day's ERAs</w:t>
      </w:r>
      <w:r w:rsidR="00EF6D99">
        <w:rPr>
          <w:noProof/>
        </w:rPr>
        <w:drawing>
          <wp:inline distT="0" distB="0" distL="0" distR="0">
            <wp:extent cx="5943600" cy="3528060"/>
            <wp:effectExtent l="19050" t="0" r="0" b="0"/>
            <wp:docPr id="3" name="Picture 2" descr="Captu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4.JPG"/>
                    <pic:cNvPicPr/>
                  </pic:nvPicPr>
                  <pic:blipFill>
                    <a:blip r:embed="rId5" cstate="print"/>
                    <a:stretch>
                      <a:fillRect/>
                    </a:stretch>
                  </pic:blipFill>
                  <pic:spPr>
                    <a:xfrm>
                      <a:off x="0" y="0"/>
                      <a:ext cx="5943600" cy="3528060"/>
                    </a:xfrm>
                    <a:prstGeom prst="rect">
                      <a:avLst/>
                    </a:prstGeom>
                  </pic:spPr>
                </pic:pic>
              </a:graphicData>
            </a:graphic>
          </wp:inline>
        </w:drawing>
      </w:r>
    </w:p>
    <w:p w:rsidR="00507FBC" w:rsidRDefault="00385B9D" w:rsidP="006D3A26">
      <w:pPr>
        <w:pStyle w:val="NoSpacing"/>
      </w:pPr>
      <w:r>
        <w:t>3. Find the ERA you are looking for on the list and click the blue "VIEW" link.</w:t>
      </w:r>
    </w:p>
    <w:p w:rsidR="00385B9D" w:rsidRDefault="00385B9D" w:rsidP="006D3A26">
      <w:pPr>
        <w:pStyle w:val="NoSpacing"/>
      </w:pPr>
      <w:r>
        <w:t>4. This downloads a .zip file to your browser's Downloads folder</w:t>
      </w:r>
    </w:p>
    <w:p w:rsidR="00385B9D" w:rsidRDefault="00385B9D" w:rsidP="006D3A26">
      <w:pPr>
        <w:pStyle w:val="NoSpacing"/>
      </w:pPr>
      <w:r>
        <w:t>5. Open the .zip file and extract the 2 files that it contains: one is a .835 file and the other is a .txt file.</w:t>
      </w:r>
    </w:p>
    <w:p w:rsidR="00EE06D3" w:rsidRDefault="00F03EB3" w:rsidP="00375920">
      <w:pPr>
        <w:pStyle w:val="NoSpacing"/>
      </w:pPr>
      <w:r>
        <w:t>6. Open the .txt file</w:t>
      </w:r>
      <w:r w:rsidR="00EE06D3">
        <w:t>:</w:t>
      </w:r>
    </w:p>
    <w:p w:rsidR="00F03EB3" w:rsidRDefault="00EE06D3" w:rsidP="00EE06D3">
      <w:pPr>
        <w:pStyle w:val="NoSpacing"/>
        <w:ind w:left="864"/>
      </w:pPr>
      <w:r>
        <w:t>1. T</w:t>
      </w:r>
      <w:r w:rsidR="00F03EB3">
        <w:t>o identify the Payer for the ERA</w:t>
      </w:r>
      <w:r>
        <w:t xml:space="preserve"> (see step 5, below)</w:t>
      </w:r>
    </w:p>
    <w:p w:rsidR="00202D1D" w:rsidRDefault="00202D1D" w:rsidP="00202D1D">
      <w:pPr>
        <w:pStyle w:val="NoSpacing"/>
        <w:ind w:left="1584"/>
      </w:pPr>
      <w:r>
        <w:t>Palmetto GBA is Medicare</w:t>
      </w:r>
    </w:p>
    <w:p w:rsidR="00EE06D3" w:rsidRDefault="00EE06D3" w:rsidP="00EE06D3">
      <w:pPr>
        <w:pStyle w:val="NoSpacing"/>
        <w:ind w:left="864"/>
      </w:pPr>
      <w:r>
        <w:t xml:space="preserve">2. To review </w:t>
      </w:r>
      <w:r w:rsidR="0000358B">
        <w:t>each line item to see if there are any denials (see step 11, below)</w:t>
      </w:r>
    </w:p>
    <w:p w:rsidR="00EF6D99" w:rsidRDefault="00EF6D99" w:rsidP="00375920">
      <w:pPr>
        <w:pStyle w:val="NoSpacing"/>
      </w:pPr>
    </w:p>
    <w:p w:rsidR="00375920" w:rsidRPr="00EF6D99" w:rsidRDefault="00385B9D" w:rsidP="00375920">
      <w:pPr>
        <w:pStyle w:val="NoSpacing"/>
        <w:rPr>
          <w:b/>
        </w:rPr>
      </w:pPr>
      <w:r w:rsidRPr="00EF6D99">
        <w:rPr>
          <w:b/>
        </w:rPr>
        <w:t>Upload the ERAs to OpenEMR:</w:t>
      </w:r>
    </w:p>
    <w:p w:rsidR="00385B9D" w:rsidRDefault="00385B9D" w:rsidP="00375920">
      <w:pPr>
        <w:pStyle w:val="NoSpacing"/>
      </w:pPr>
      <w:r>
        <w:t xml:space="preserve">1. In </w:t>
      </w:r>
      <w:proofErr w:type="spellStart"/>
      <w:r>
        <w:t>OpenEMR's</w:t>
      </w:r>
      <w:proofErr w:type="spellEnd"/>
      <w:r>
        <w:t xml:space="preserve"> left navigation bar, click Fees: Batch Payments</w:t>
      </w:r>
    </w:p>
    <w:p w:rsidR="00385B9D" w:rsidRDefault="00385B9D" w:rsidP="00375920">
      <w:pPr>
        <w:pStyle w:val="NoSpacing"/>
      </w:pPr>
      <w:r>
        <w:lastRenderedPageBreak/>
        <w:t>2. Click on the "ERA Posting" tab</w:t>
      </w:r>
      <w:r w:rsidR="00EF6D99">
        <w:rPr>
          <w:noProof/>
        </w:rPr>
        <w:drawing>
          <wp:inline distT="0" distB="0" distL="0" distR="0">
            <wp:extent cx="4701540" cy="2125980"/>
            <wp:effectExtent l="19050" t="0" r="3810" b="0"/>
            <wp:docPr id="4" name="Picture 3" descr="Capt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3.JPG"/>
                    <pic:cNvPicPr/>
                  </pic:nvPicPr>
                  <pic:blipFill>
                    <a:blip r:embed="rId6" cstate="print"/>
                    <a:stretch>
                      <a:fillRect/>
                    </a:stretch>
                  </pic:blipFill>
                  <pic:spPr>
                    <a:xfrm>
                      <a:off x="0" y="0"/>
                      <a:ext cx="4701540" cy="2125980"/>
                    </a:xfrm>
                    <a:prstGeom prst="rect">
                      <a:avLst/>
                    </a:prstGeom>
                  </pic:spPr>
                </pic:pic>
              </a:graphicData>
            </a:graphic>
          </wp:inline>
        </w:drawing>
      </w:r>
    </w:p>
    <w:p w:rsidR="00385B9D" w:rsidRDefault="00385B9D" w:rsidP="00375920">
      <w:pPr>
        <w:pStyle w:val="NoSpacing"/>
      </w:pPr>
      <w:r>
        <w:t>3. Click the "Browse" button</w:t>
      </w:r>
    </w:p>
    <w:p w:rsidR="00385B9D" w:rsidRDefault="00385B9D" w:rsidP="00375920">
      <w:pPr>
        <w:pStyle w:val="NoSpacing"/>
      </w:pPr>
      <w:r>
        <w:t xml:space="preserve">4. </w:t>
      </w:r>
      <w:r w:rsidR="00F03EB3">
        <w:t>Select the .835 file you just unzipped</w:t>
      </w:r>
    </w:p>
    <w:p w:rsidR="00F03EB3" w:rsidRDefault="00F03EB3" w:rsidP="00375920">
      <w:pPr>
        <w:pStyle w:val="NoSpacing"/>
      </w:pPr>
      <w:r>
        <w:t>5. In the Insurance field, enter the Payer for the ERA that was identified in the .txt file</w:t>
      </w:r>
    </w:p>
    <w:p w:rsidR="003D5739" w:rsidRDefault="00F03EB3" w:rsidP="00375920">
      <w:pPr>
        <w:pStyle w:val="NoSpacing"/>
      </w:pPr>
      <w:r>
        <w:t xml:space="preserve">6. </w:t>
      </w:r>
      <w:r w:rsidR="003D5739">
        <w:t>Uncheck "Without Update" box if checked  (If left checked, the payments for this ERA will not post to the patients' accounts)</w:t>
      </w:r>
    </w:p>
    <w:p w:rsidR="00F03EB3" w:rsidRDefault="003D5739" w:rsidP="00375920">
      <w:pPr>
        <w:pStyle w:val="NoSpacing"/>
      </w:pPr>
      <w:r>
        <w:t xml:space="preserve">7. </w:t>
      </w:r>
      <w:r w:rsidR="00F03EB3">
        <w:t>Click "Process ERA file"</w:t>
      </w:r>
    </w:p>
    <w:p w:rsidR="00E50938" w:rsidRDefault="00A02C1F" w:rsidP="00A02C1F">
      <w:pPr>
        <w:pStyle w:val="NoSpacing"/>
        <w:ind w:left="864"/>
      </w:pPr>
      <w:r>
        <w:t xml:space="preserve">1. If a warning like this pops up, </w:t>
      </w:r>
      <w:r w:rsidR="00E50938">
        <w:t>it means this ERA has already been uploaded.  (Even though the error states "was already uploaded and processed," it may or may not have actually been processed (posted) to the patient's account).</w:t>
      </w:r>
    </w:p>
    <w:p w:rsidR="00A02C1F" w:rsidRDefault="00A02C1F" w:rsidP="00A02C1F">
      <w:pPr>
        <w:pStyle w:val="NoSpacing"/>
        <w:ind w:left="864"/>
        <w:rPr>
          <w:noProof/>
        </w:rPr>
      </w:pPr>
      <w:r w:rsidRPr="00A02C1F">
        <w:rPr>
          <w:noProof/>
        </w:rPr>
        <w:drawing>
          <wp:inline distT="0" distB="0" distL="0" distR="0">
            <wp:extent cx="4251960" cy="1485900"/>
            <wp:effectExtent l="19050" t="0" r="0" b="0"/>
            <wp:docPr id="2" name="Picture 2"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7" cstate="print"/>
                    <a:stretch>
                      <a:fillRect/>
                    </a:stretch>
                  </pic:blipFill>
                  <pic:spPr>
                    <a:xfrm>
                      <a:off x="0" y="0"/>
                      <a:ext cx="4251960" cy="1485900"/>
                    </a:xfrm>
                    <a:prstGeom prst="rect">
                      <a:avLst/>
                    </a:prstGeom>
                  </pic:spPr>
                </pic:pic>
              </a:graphicData>
            </a:graphic>
          </wp:inline>
        </w:drawing>
      </w:r>
    </w:p>
    <w:p w:rsidR="00A02C1F" w:rsidRDefault="00A02C1F" w:rsidP="00A02C1F">
      <w:pPr>
        <w:pStyle w:val="NoSpacing"/>
        <w:ind w:left="864"/>
      </w:pPr>
      <w:r>
        <w:rPr>
          <w:noProof/>
        </w:rPr>
        <w:t xml:space="preserve">2. </w:t>
      </w:r>
      <w:r w:rsidR="00E50938">
        <w:rPr>
          <w:noProof/>
        </w:rPr>
        <w:t xml:space="preserve">We therefore don't want to move on to step </w:t>
      </w:r>
      <w:r w:rsidR="00BC75A0">
        <w:rPr>
          <w:noProof/>
        </w:rPr>
        <w:t xml:space="preserve">8.  </w:t>
      </w:r>
      <w:r w:rsidR="00E50938">
        <w:rPr>
          <w:noProof/>
        </w:rPr>
        <w:t>C</w:t>
      </w:r>
      <w:r w:rsidR="00E50938">
        <w:t xml:space="preserve">lick OK, and </w:t>
      </w:r>
      <w:r w:rsidR="00BC75A0">
        <w:t>close the tab</w:t>
      </w:r>
      <w:r>
        <w:t xml:space="preserve"> and move on to the next ERA needing processing.</w:t>
      </w:r>
    </w:p>
    <w:p w:rsidR="003D5739" w:rsidRDefault="003D5739" w:rsidP="00375920">
      <w:pPr>
        <w:pStyle w:val="NoSpacing"/>
      </w:pPr>
      <w:r>
        <w:t>8. This will bring up</w:t>
      </w:r>
      <w:r w:rsidR="00952DC7">
        <w:t xml:space="preserve"> a checkbox list of the check numbers associated with this ERA:</w:t>
      </w:r>
      <w:r w:rsidR="00952DC7">
        <w:rPr>
          <w:noProof/>
        </w:rPr>
        <w:drawing>
          <wp:inline distT="0" distB="0" distL="0" distR="0">
            <wp:extent cx="5943600" cy="1161415"/>
            <wp:effectExtent l="19050" t="0" r="0" b="0"/>
            <wp:docPr id="1" name="Picture 0"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8" cstate="print"/>
                    <a:stretch>
                      <a:fillRect/>
                    </a:stretch>
                  </pic:blipFill>
                  <pic:spPr>
                    <a:xfrm>
                      <a:off x="0" y="0"/>
                      <a:ext cx="5943600" cy="1161415"/>
                    </a:xfrm>
                    <a:prstGeom prst="rect">
                      <a:avLst/>
                    </a:prstGeom>
                  </pic:spPr>
                </pic:pic>
              </a:graphicData>
            </a:graphic>
          </wp:inline>
        </w:drawing>
      </w:r>
    </w:p>
    <w:p w:rsidR="00952DC7" w:rsidRDefault="00952DC7" w:rsidP="00375920">
      <w:pPr>
        <w:pStyle w:val="NoSpacing"/>
      </w:pPr>
      <w:r w:rsidRPr="00527F20">
        <w:t xml:space="preserve">9. </w:t>
      </w:r>
      <w:r w:rsidR="00746867" w:rsidRPr="00527F20">
        <w:t>Check all checkboxes, even those with $0 check amount,</w:t>
      </w:r>
      <w:r w:rsidR="00746867">
        <w:rPr>
          <w:b/>
        </w:rPr>
        <w:t xml:space="preserve"> </w:t>
      </w:r>
      <w:bookmarkStart w:id="0" w:name="_GoBack"/>
      <w:bookmarkEnd w:id="0"/>
      <w:r w:rsidR="003441C8">
        <w:t>then</w:t>
      </w:r>
      <w:r>
        <w:t xml:space="preserve"> click "Submit"</w:t>
      </w:r>
    </w:p>
    <w:p w:rsidR="00952DC7" w:rsidRDefault="00952DC7" w:rsidP="00375920">
      <w:pPr>
        <w:pStyle w:val="NoSpacing"/>
      </w:pPr>
      <w:r>
        <w:lastRenderedPageBreak/>
        <w:t>10. A new browser tab appears displaying the newly-posted transactions</w:t>
      </w:r>
      <w:r w:rsidR="00EF6D99">
        <w:t>:</w:t>
      </w:r>
      <w:r w:rsidR="005B7F8A" w:rsidRPr="005B7F8A">
        <w:rPr>
          <w:noProof/>
        </w:rPr>
        <w:t xml:space="preserve"> </w:t>
      </w:r>
      <w:r w:rsidR="003124EB">
        <w:rPr>
          <w:noProof/>
        </w:rPr>
        <w:t xml:space="preserve"> (Close this tab after you have reviewed it).</w:t>
      </w:r>
      <w:r w:rsidR="005B7F8A">
        <w:rPr>
          <w:noProof/>
        </w:rPr>
        <w:drawing>
          <wp:inline distT="0" distB="0" distL="0" distR="0">
            <wp:extent cx="5943600" cy="3126740"/>
            <wp:effectExtent l="19050" t="0" r="0" b="0"/>
            <wp:docPr id="6" name="Picture 1" descr="Cap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2.JPG"/>
                    <pic:cNvPicPr/>
                  </pic:nvPicPr>
                  <pic:blipFill>
                    <a:blip r:embed="rId9" cstate="print"/>
                    <a:stretch>
                      <a:fillRect/>
                    </a:stretch>
                  </pic:blipFill>
                  <pic:spPr>
                    <a:xfrm>
                      <a:off x="0" y="0"/>
                      <a:ext cx="5943600" cy="3126740"/>
                    </a:xfrm>
                    <a:prstGeom prst="rect">
                      <a:avLst/>
                    </a:prstGeom>
                  </pic:spPr>
                </pic:pic>
              </a:graphicData>
            </a:graphic>
          </wp:inline>
        </w:drawing>
      </w:r>
    </w:p>
    <w:p w:rsidR="005B7F8A" w:rsidRDefault="005B7F8A" w:rsidP="00375920">
      <w:pPr>
        <w:pStyle w:val="NoSpacing"/>
        <w:rPr>
          <w:noProof/>
        </w:rPr>
      </w:pPr>
    </w:p>
    <w:sectPr w:rsidR="005B7F8A" w:rsidSect="00B379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0A71C0"/>
    <w:multiLevelType w:val="hybridMultilevel"/>
    <w:tmpl w:val="5842672C"/>
    <w:lvl w:ilvl="0" w:tplc="C9706B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docVars>
    <w:docVar w:name="dgnword-docGUID" w:val="{58559E2A-0F1A-4354-8AA3-F256E6ABE13A}"/>
    <w:docVar w:name="dgnword-eventsink" w:val="377812840"/>
  </w:docVars>
  <w:rsids>
    <w:rsidRoot w:val="00375920"/>
    <w:rsid w:val="0000358B"/>
    <w:rsid w:val="000433E6"/>
    <w:rsid w:val="00202D1D"/>
    <w:rsid w:val="003124EB"/>
    <w:rsid w:val="003441C8"/>
    <w:rsid w:val="00375920"/>
    <w:rsid w:val="00385B9D"/>
    <w:rsid w:val="003D5739"/>
    <w:rsid w:val="00507FBC"/>
    <w:rsid w:val="00527F20"/>
    <w:rsid w:val="005B7F8A"/>
    <w:rsid w:val="006D3A26"/>
    <w:rsid w:val="006F0477"/>
    <w:rsid w:val="007152C6"/>
    <w:rsid w:val="00734155"/>
    <w:rsid w:val="00746867"/>
    <w:rsid w:val="007F10BE"/>
    <w:rsid w:val="008331B7"/>
    <w:rsid w:val="008464D3"/>
    <w:rsid w:val="009020C3"/>
    <w:rsid w:val="00943F93"/>
    <w:rsid w:val="00952DC7"/>
    <w:rsid w:val="009B4279"/>
    <w:rsid w:val="00A02C1F"/>
    <w:rsid w:val="00A35473"/>
    <w:rsid w:val="00A4619F"/>
    <w:rsid w:val="00A7547A"/>
    <w:rsid w:val="00A867F4"/>
    <w:rsid w:val="00B37946"/>
    <w:rsid w:val="00B61453"/>
    <w:rsid w:val="00BC75A0"/>
    <w:rsid w:val="00C12DC4"/>
    <w:rsid w:val="00C72D26"/>
    <w:rsid w:val="00E50938"/>
    <w:rsid w:val="00EB7D2B"/>
    <w:rsid w:val="00EE06D3"/>
    <w:rsid w:val="00EF6D99"/>
    <w:rsid w:val="00F03EB3"/>
    <w:rsid w:val="00F14A9E"/>
    <w:rsid w:val="00FE60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C72D26"/>
    <w:pPr>
      <w:spacing w:after="0" w:line="240" w:lineRule="auto"/>
      <w:ind w:left="144" w:hanging="144"/>
    </w:pPr>
    <w:rPr>
      <w:rFonts w:eastAsiaTheme="minorEastAsia"/>
    </w:rPr>
  </w:style>
  <w:style w:type="paragraph" w:styleId="Heading1">
    <w:name w:val="heading 1"/>
    <w:aliases w:val="PT's Heading"/>
    <w:basedOn w:val="Normal"/>
    <w:next w:val="Normal"/>
    <w:link w:val="Heading1Char"/>
    <w:uiPriority w:val="9"/>
    <w:qFormat/>
    <w:rsid w:val="00375920"/>
    <w:pPr>
      <w:keepNext/>
      <w:keepLines/>
      <w:spacing w:before="240"/>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D26"/>
    <w:pPr>
      <w:spacing w:after="0" w:line="240" w:lineRule="auto"/>
      <w:ind w:left="144" w:hanging="144"/>
    </w:pPr>
    <w:rPr>
      <w:rFonts w:eastAsiaTheme="minorEastAsia"/>
    </w:rPr>
  </w:style>
  <w:style w:type="character" w:customStyle="1" w:styleId="Heading1Char">
    <w:name w:val="Heading 1 Char"/>
    <w:aliases w:val="PT's Heading Char"/>
    <w:basedOn w:val="DefaultParagraphFont"/>
    <w:link w:val="Heading1"/>
    <w:uiPriority w:val="9"/>
    <w:rsid w:val="00375920"/>
    <w:rPr>
      <w:rFonts w:eastAsiaTheme="majorEastAsia" w:cstheme="majorBidi"/>
      <w:b/>
      <w:sz w:val="32"/>
      <w:szCs w:val="32"/>
    </w:rPr>
  </w:style>
  <w:style w:type="paragraph" w:styleId="BalloonText">
    <w:name w:val="Balloon Text"/>
    <w:basedOn w:val="Normal"/>
    <w:link w:val="BalloonTextChar"/>
    <w:uiPriority w:val="99"/>
    <w:semiHidden/>
    <w:unhideWhenUsed/>
    <w:rsid w:val="00952DC7"/>
    <w:rPr>
      <w:rFonts w:ascii="Tahoma" w:hAnsi="Tahoma" w:cs="Tahoma"/>
      <w:sz w:val="16"/>
      <w:szCs w:val="16"/>
    </w:rPr>
  </w:style>
  <w:style w:type="character" w:customStyle="1" w:styleId="BalloonTextChar">
    <w:name w:val="Balloon Text Char"/>
    <w:basedOn w:val="DefaultParagraphFont"/>
    <w:link w:val="BalloonText"/>
    <w:uiPriority w:val="99"/>
    <w:semiHidden/>
    <w:rsid w:val="00952DC7"/>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Talerico</dc:creator>
  <cp:lastModifiedBy>Paul Talerico, MD</cp:lastModifiedBy>
  <cp:revision>2</cp:revision>
  <dcterms:created xsi:type="dcterms:W3CDTF">2019-05-06T00:55:00Z</dcterms:created>
  <dcterms:modified xsi:type="dcterms:W3CDTF">2019-05-06T00:55:00Z</dcterms:modified>
</cp:coreProperties>
</file>